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069A" w:rsidRPr="00C309E1" w:rsidRDefault="0042069A" w:rsidP="006D09F8">
      <w:pPr>
        <w:rPr>
          <w:rFonts w:ascii="Cambria" w:hAnsi="Cambria"/>
          <w:b/>
          <w:lang w:val="pt-BR"/>
        </w:rPr>
      </w:pPr>
    </w:p>
    <w:p w:rsidR="00491E77" w:rsidRPr="00C309E1" w:rsidRDefault="005344E1" w:rsidP="005344E1">
      <w:pPr>
        <w:jc w:val="center"/>
        <w:rPr>
          <w:rFonts w:ascii="Cambria" w:hAnsi="Cambria"/>
          <w:b/>
          <w:sz w:val="22"/>
          <w:szCs w:val="22"/>
        </w:rPr>
      </w:pPr>
      <w:r w:rsidRPr="00C309E1">
        <w:rPr>
          <w:rFonts w:ascii="Cambria" w:hAnsi="Cambria"/>
          <w:b/>
          <w:sz w:val="22"/>
          <w:szCs w:val="22"/>
        </w:rPr>
        <w:t>GELEŽIES PAPILD</w:t>
      </w:r>
      <w:r>
        <w:rPr>
          <w:rFonts w:ascii="Cambria" w:hAnsi="Cambria"/>
          <w:b/>
          <w:sz w:val="22"/>
          <w:szCs w:val="22"/>
        </w:rPr>
        <w:t xml:space="preserve">Ų </w:t>
      </w:r>
      <w:r w:rsidRPr="00C309E1">
        <w:rPr>
          <w:rFonts w:ascii="Cambria" w:hAnsi="Cambria"/>
          <w:b/>
          <w:sz w:val="22"/>
          <w:szCs w:val="22"/>
        </w:rPr>
        <w:t>TECHNINĖ SPECIFIKACIJA</w:t>
      </w:r>
    </w:p>
    <w:p w:rsidR="00A52F89" w:rsidRPr="00C309E1" w:rsidRDefault="00A52F89" w:rsidP="00B077E1">
      <w:pPr>
        <w:rPr>
          <w:rFonts w:ascii="Cambria" w:hAnsi="Cambria"/>
          <w:b/>
          <w:bCs/>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2"/>
        <w:gridCol w:w="4713"/>
        <w:gridCol w:w="4501"/>
      </w:tblGrid>
      <w:tr w:rsidR="00C309E1" w:rsidRPr="00C309E1" w:rsidTr="00C309E1">
        <w:tc>
          <w:tcPr>
            <w:tcW w:w="532" w:type="dxa"/>
          </w:tcPr>
          <w:p w:rsidR="00C309E1" w:rsidRPr="00C309E1" w:rsidRDefault="00C309E1" w:rsidP="00A6095C">
            <w:pPr>
              <w:jc w:val="center"/>
              <w:rPr>
                <w:rFonts w:ascii="Cambria" w:hAnsi="Cambria"/>
                <w:b/>
                <w:bCs/>
              </w:rPr>
            </w:pPr>
            <w:r w:rsidRPr="00C309E1">
              <w:rPr>
                <w:rFonts w:ascii="Cambria" w:hAnsi="Cambria"/>
                <w:b/>
                <w:bCs/>
                <w:sz w:val="22"/>
                <w:szCs w:val="22"/>
              </w:rPr>
              <w:t>Eil.</w:t>
            </w:r>
          </w:p>
          <w:p w:rsidR="00C309E1" w:rsidRPr="00C309E1" w:rsidRDefault="00C309E1" w:rsidP="00A6095C">
            <w:pPr>
              <w:jc w:val="center"/>
              <w:rPr>
                <w:rFonts w:ascii="Cambria" w:hAnsi="Cambria"/>
                <w:b/>
                <w:bCs/>
              </w:rPr>
            </w:pPr>
            <w:r w:rsidRPr="00C309E1">
              <w:rPr>
                <w:rFonts w:ascii="Cambria" w:hAnsi="Cambria"/>
                <w:b/>
                <w:bCs/>
                <w:sz w:val="22"/>
                <w:szCs w:val="22"/>
              </w:rPr>
              <w:t>Nr.</w:t>
            </w:r>
          </w:p>
        </w:tc>
        <w:tc>
          <w:tcPr>
            <w:tcW w:w="4713" w:type="dxa"/>
          </w:tcPr>
          <w:p w:rsidR="00C309E1" w:rsidRPr="00C309E1" w:rsidRDefault="00C309E1" w:rsidP="00A6095C">
            <w:pPr>
              <w:jc w:val="center"/>
              <w:rPr>
                <w:rFonts w:ascii="Cambria" w:hAnsi="Cambria"/>
                <w:b/>
                <w:bCs/>
              </w:rPr>
            </w:pPr>
            <w:r w:rsidRPr="00C309E1">
              <w:rPr>
                <w:rFonts w:ascii="Cambria" w:hAnsi="Cambria"/>
                <w:b/>
                <w:bCs/>
                <w:sz w:val="22"/>
                <w:szCs w:val="22"/>
              </w:rPr>
              <w:t xml:space="preserve">Pavadinimas ir techniniai reikalavimai </w:t>
            </w:r>
          </w:p>
          <w:p w:rsidR="00C309E1" w:rsidRPr="00C309E1" w:rsidRDefault="00C309E1" w:rsidP="00A6095C">
            <w:pPr>
              <w:jc w:val="center"/>
              <w:rPr>
                <w:rFonts w:ascii="Cambria" w:hAnsi="Cambria"/>
                <w:b/>
                <w:bCs/>
              </w:rPr>
            </w:pPr>
          </w:p>
        </w:tc>
        <w:tc>
          <w:tcPr>
            <w:tcW w:w="4501" w:type="dxa"/>
          </w:tcPr>
          <w:p w:rsidR="00C309E1" w:rsidRPr="00C309E1" w:rsidRDefault="00C309E1" w:rsidP="00A6095C">
            <w:pPr>
              <w:jc w:val="center"/>
              <w:rPr>
                <w:rFonts w:ascii="Cambria" w:hAnsi="Cambria"/>
                <w:b/>
                <w:bCs/>
              </w:rPr>
            </w:pPr>
            <w:r w:rsidRPr="00C309E1">
              <w:rPr>
                <w:rFonts w:ascii="Cambria" w:hAnsi="Cambria"/>
                <w:b/>
                <w:bCs/>
                <w:sz w:val="22"/>
                <w:szCs w:val="22"/>
              </w:rPr>
              <w:t>Siūloma techninė charakteristika, (gamintojas, prekės kodas)</w:t>
            </w:r>
          </w:p>
        </w:tc>
      </w:tr>
      <w:tr w:rsidR="00C309E1" w:rsidRPr="00C309E1" w:rsidTr="00C309E1">
        <w:tc>
          <w:tcPr>
            <w:tcW w:w="532" w:type="dxa"/>
          </w:tcPr>
          <w:p w:rsidR="00C309E1" w:rsidRPr="00C309E1" w:rsidRDefault="00C309E1" w:rsidP="001E4151">
            <w:pPr>
              <w:jc w:val="center"/>
              <w:rPr>
                <w:rFonts w:ascii="Cambria" w:hAnsi="Cambria"/>
              </w:rPr>
            </w:pPr>
            <w:r w:rsidRPr="00C309E1">
              <w:rPr>
                <w:rFonts w:ascii="Cambria" w:hAnsi="Cambria"/>
                <w:sz w:val="22"/>
                <w:szCs w:val="22"/>
              </w:rPr>
              <w:t>1.</w:t>
            </w:r>
          </w:p>
        </w:tc>
        <w:tc>
          <w:tcPr>
            <w:tcW w:w="4713" w:type="dxa"/>
          </w:tcPr>
          <w:p w:rsidR="00C309E1" w:rsidRPr="00C309E1" w:rsidRDefault="00C309E1" w:rsidP="004B3EAA">
            <w:pPr>
              <w:rPr>
                <w:rFonts w:ascii="Cambria" w:hAnsi="Cambria"/>
              </w:rPr>
            </w:pPr>
            <w:r w:rsidRPr="00C309E1">
              <w:rPr>
                <w:rFonts w:ascii="Cambria" w:hAnsi="Cambria"/>
                <w:sz w:val="22"/>
                <w:szCs w:val="22"/>
              </w:rPr>
              <w:t>Geležies papildai turi būti pateikti tabletėmis arba kapsulėmis.</w:t>
            </w:r>
          </w:p>
        </w:tc>
        <w:tc>
          <w:tcPr>
            <w:tcW w:w="4501" w:type="dxa"/>
          </w:tcPr>
          <w:p w:rsidR="00C309E1" w:rsidRPr="00C309E1" w:rsidRDefault="00C309E1" w:rsidP="004B3EAA">
            <w:pPr>
              <w:rPr>
                <w:rFonts w:ascii="Cambria" w:hAnsi="Cambria"/>
                <w:i/>
              </w:rPr>
            </w:pPr>
            <w:r w:rsidRPr="00C309E1">
              <w:rPr>
                <w:rFonts w:ascii="Cambria" w:hAnsi="Cambria"/>
                <w:i/>
                <w:sz w:val="22"/>
                <w:szCs w:val="22"/>
              </w:rPr>
              <w:t>(įrašo Tiekėjas)</w:t>
            </w:r>
          </w:p>
        </w:tc>
      </w:tr>
      <w:tr w:rsidR="00C309E1" w:rsidRPr="00C309E1" w:rsidTr="00C309E1">
        <w:tc>
          <w:tcPr>
            <w:tcW w:w="532" w:type="dxa"/>
          </w:tcPr>
          <w:p w:rsidR="00C309E1" w:rsidRPr="00C309E1" w:rsidRDefault="00C309E1" w:rsidP="00C309E1">
            <w:pPr>
              <w:jc w:val="center"/>
              <w:rPr>
                <w:rFonts w:ascii="Cambria" w:hAnsi="Cambria"/>
              </w:rPr>
            </w:pPr>
            <w:r w:rsidRPr="00C309E1">
              <w:rPr>
                <w:rFonts w:ascii="Cambria" w:hAnsi="Cambria"/>
                <w:sz w:val="22"/>
                <w:szCs w:val="22"/>
              </w:rPr>
              <w:t>2.</w:t>
            </w:r>
          </w:p>
        </w:tc>
        <w:tc>
          <w:tcPr>
            <w:tcW w:w="4713" w:type="dxa"/>
          </w:tcPr>
          <w:p w:rsidR="00C309E1" w:rsidRPr="00C309E1" w:rsidRDefault="00C309E1" w:rsidP="00C309E1">
            <w:pPr>
              <w:rPr>
                <w:rFonts w:ascii="Cambria" w:hAnsi="Cambria"/>
              </w:rPr>
            </w:pPr>
            <w:r w:rsidRPr="00C309E1">
              <w:rPr>
                <w:rFonts w:ascii="Cambria" w:hAnsi="Cambria"/>
                <w:sz w:val="22"/>
                <w:szCs w:val="22"/>
              </w:rPr>
              <w:t>Geležies papildai turi būti pateikti geležies bis-</w:t>
            </w:r>
            <w:proofErr w:type="spellStart"/>
            <w:r w:rsidRPr="00C309E1">
              <w:rPr>
                <w:rFonts w:ascii="Cambria" w:hAnsi="Cambria"/>
                <w:sz w:val="22"/>
                <w:szCs w:val="22"/>
              </w:rPr>
              <w:t>glicinato</w:t>
            </w:r>
            <w:proofErr w:type="spellEnd"/>
            <w:r w:rsidRPr="00C309E1">
              <w:rPr>
                <w:rFonts w:ascii="Cambria" w:hAnsi="Cambria"/>
                <w:sz w:val="22"/>
                <w:szCs w:val="22"/>
              </w:rPr>
              <w:t xml:space="preserve"> arba geležies </w:t>
            </w:r>
            <w:proofErr w:type="spellStart"/>
            <w:r w:rsidRPr="00C309E1">
              <w:rPr>
                <w:rFonts w:ascii="Cambria" w:hAnsi="Cambria"/>
                <w:sz w:val="22"/>
                <w:szCs w:val="22"/>
              </w:rPr>
              <w:t>gliukonato</w:t>
            </w:r>
            <w:proofErr w:type="spellEnd"/>
            <w:r w:rsidRPr="00C309E1">
              <w:rPr>
                <w:rFonts w:ascii="Cambria" w:hAnsi="Cambria"/>
                <w:sz w:val="22"/>
                <w:szCs w:val="22"/>
              </w:rPr>
              <w:t xml:space="preserve"> forma.</w:t>
            </w:r>
          </w:p>
        </w:tc>
        <w:tc>
          <w:tcPr>
            <w:tcW w:w="4501" w:type="dxa"/>
          </w:tcPr>
          <w:p w:rsidR="00C309E1" w:rsidRPr="00C309E1" w:rsidRDefault="00C309E1" w:rsidP="00C309E1">
            <w:pPr>
              <w:rPr>
                <w:rFonts w:ascii="Cambria" w:hAnsi="Cambria"/>
              </w:rPr>
            </w:pPr>
            <w:r w:rsidRPr="00C309E1">
              <w:rPr>
                <w:rFonts w:ascii="Cambria" w:hAnsi="Cambria"/>
                <w:i/>
                <w:sz w:val="22"/>
                <w:szCs w:val="22"/>
              </w:rPr>
              <w:t>(įrašo Tiekėjas)</w:t>
            </w:r>
          </w:p>
        </w:tc>
      </w:tr>
      <w:tr w:rsidR="00C309E1" w:rsidRPr="00C309E1" w:rsidTr="00C309E1">
        <w:tc>
          <w:tcPr>
            <w:tcW w:w="532" w:type="dxa"/>
          </w:tcPr>
          <w:p w:rsidR="00C309E1" w:rsidRPr="00C309E1" w:rsidRDefault="00C309E1" w:rsidP="00C309E1">
            <w:pPr>
              <w:jc w:val="center"/>
              <w:rPr>
                <w:rFonts w:ascii="Cambria" w:hAnsi="Cambria"/>
              </w:rPr>
            </w:pPr>
            <w:r w:rsidRPr="00C309E1">
              <w:rPr>
                <w:rFonts w:ascii="Cambria" w:hAnsi="Cambria"/>
                <w:sz w:val="22"/>
                <w:szCs w:val="22"/>
              </w:rPr>
              <w:t>3.</w:t>
            </w:r>
          </w:p>
        </w:tc>
        <w:tc>
          <w:tcPr>
            <w:tcW w:w="4713" w:type="dxa"/>
          </w:tcPr>
          <w:p w:rsidR="00C309E1" w:rsidRPr="00C309E1" w:rsidRDefault="00C309E1" w:rsidP="00C309E1">
            <w:pPr>
              <w:rPr>
                <w:rFonts w:ascii="Cambria" w:hAnsi="Cambria"/>
              </w:rPr>
            </w:pPr>
            <w:r w:rsidRPr="00C309E1">
              <w:rPr>
                <w:rFonts w:ascii="Cambria" w:hAnsi="Cambria"/>
                <w:sz w:val="22"/>
                <w:szCs w:val="22"/>
              </w:rPr>
              <w:t>Elementinės geležies kiekis vienoje tabletėje – 25–50 mg.</w:t>
            </w:r>
          </w:p>
        </w:tc>
        <w:tc>
          <w:tcPr>
            <w:tcW w:w="4501" w:type="dxa"/>
          </w:tcPr>
          <w:p w:rsidR="00C309E1" w:rsidRPr="00C309E1" w:rsidRDefault="00C309E1" w:rsidP="00C309E1">
            <w:pPr>
              <w:rPr>
                <w:rFonts w:ascii="Cambria" w:hAnsi="Cambria"/>
              </w:rPr>
            </w:pPr>
            <w:r w:rsidRPr="00C309E1">
              <w:rPr>
                <w:rFonts w:ascii="Cambria" w:hAnsi="Cambria"/>
                <w:i/>
                <w:sz w:val="22"/>
                <w:szCs w:val="22"/>
              </w:rPr>
              <w:t>(įrašo Tiekėjas)</w:t>
            </w:r>
          </w:p>
        </w:tc>
      </w:tr>
      <w:tr w:rsidR="00C309E1" w:rsidRPr="00C309E1" w:rsidTr="000625DB">
        <w:trPr>
          <w:trHeight w:val="603"/>
        </w:trPr>
        <w:tc>
          <w:tcPr>
            <w:tcW w:w="532" w:type="dxa"/>
          </w:tcPr>
          <w:p w:rsidR="00C309E1" w:rsidRPr="00C309E1" w:rsidRDefault="00C309E1" w:rsidP="00C309E1">
            <w:pPr>
              <w:jc w:val="center"/>
              <w:rPr>
                <w:rFonts w:ascii="Cambria" w:hAnsi="Cambria"/>
              </w:rPr>
            </w:pPr>
            <w:r w:rsidRPr="00C309E1">
              <w:rPr>
                <w:rFonts w:ascii="Cambria" w:hAnsi="Cambria"/>
                <w:sz w:val="22"/>
                <w:szCs w:val="22"/>
              </w:rPr>
              <w:t>4.</w:t>
            </w:r>
          </w:p>
        </w:tc>
        <w:tc>
          <w:tcPr>
            <w:tcW w:w="4713" w:type="dxa"/>
          </w:tcPr>
          <w:p w:rsidR="00C309E1" w:rsidRPr="00C309E1" w:rsidRDefault="00C309E1" w:rsidP="00C309E1">
            <w:pPr>
              <w:rPr>
                <w:rFonts w:ascii="Cambria" w:hAnsi="Cambria"/>
              </w:rPr>
            </w:pPr>
            <w:r w:rsidRPr="00C309E1">
              <w:rPr>
                <w:rFonts w:ascii="Cambria" w:hAnsi="Cambria"/>
                <w:sz w:val="22"/>
                <w:szCs w:val="22"/>
              </w:rPr>
              <w:t>Geležies papildo sudėtyje gali būti vitamino C, bet neturi būti kitų vitaminų ar maisto papildų.</w:t>
            </w:r>
          </w:p>
        </w:tc>
        <w:tc>
          <w:tcPr>
            <w:tcW w:w="4501" w:type="dxa"/>
          </w:tcPr>
          <w:p w:rsidR="00C309E1" w:rsidRPr="00C309E1" w:rsidRDefault="00C309E1" w:rsidP="00C309E1">
            <w:pPr>
              <w:rPr>
                <w:rFonts w:ascii="Cambria" w:hAnsi="Cambria"/>
              </w:rPr>
            </w:pPr>
            <w:r w:rsidRPr="00C309E1">
              <w:rPr>
                <w:rFonts w:ascii="Cambria" w:hAnsi="Cambria"/>
                <w:i/>
                <w:sz w:val="22"/>
                <w:szCs w:val="22"/>
              </w:rPr>
              <w:t>(įrašo Tiekėjas)</w:t>
            </w:r>
          </w:p>
        </w:tc>
      </w:tr>
      <w:tr w:rsidR="00C309E1" w:rsidRPr="00C309E1" w:rsidTr="00C309E1">
        <w:tc>
          <w:tcPr>
            <w:tcW w:w="532" w:type="dxa"/>
          </w:tcPr>
          <w:p w:rsidR="00C309E1" w:rsidRPr="00C309E1" w:rsidRDefault="00C309E1" w:rsidP="00C309E1">
            <w:pPr>
              <w:jc w:val="center"/>
              <w:rPr>
                <w:rFonts w:ascii="Cambria" w:hAnsi="Cambria"/>
              </w:rPr>
            </w:pPr>
            <w:r w:rsidRPr="00C309E1">
              <w:rPr>
                <w:rFonts w:ascii="Cambria" w:hAnsi="Cambria"/>
                <w:sz w:val="22"/>
                <w:szCs w:val="22"/>
              </w:rPr>
              <w:t>5.</w:t>
            </w:r>
          </w:p>
        </w:tc>
        <w:tc>
          <w:tcPr>
            <w:tcW w:w="4713" w:type="dxa"/>
          </w:tcPr>
          <w:p w:rsidR="00C309E1" w:rsidRPr="00C309E1" w:rsidRDefault="000625DB" w:rsidP="00C309E1">
            <w:pPr>
              <w:rPr>
                <w:rFonts w:ascii="Cambria" w:hAnsi="Cambria"/>
              </w:rPr>
            </w:pPr>
            <w:r>
              <w:rPr>
                <w:rFonts w:ascii="Cambria" w:hAnsi="Cambria"/>
                <w:sz w:val="22"/>
                <w:szCs w:val="22"/>
              </w:rPr>
              <w:t>K</w:t>
            </w:r>
            <w:bookmarkStart w:id="0" w:name="_GoBack"/>
            <w:bookmarkEnd w:id="0"/>
            <w:r w:rsidR="00C309E1" w:rsidRPr="00C309E1">
              <w:rPr>
                <w:rFonts w:ascii="Cambria" w:hAnsi="Cambria"/>
                <w:sz w:val="22"/>
                <w:szCs w:val="22"/>
              </w:rPr>
              <w:t>iekis – 100 000 tablečių ar kapsulių.</w:t>
            </w:r>
          </w:p>
        </w:tc>
        <w:tc>
          <w:tcPr>
            <w:tcW w:w="4501" w:type="dxa"/>
          </w:tcPr>
          <w:p w:rsidR="00C309E1" w:rsidRPr="00C309E1" w:rsidRDefault="00C309E1" w:rsidP="00C309E1">
            <w:pPr>
              <w:rPr>
                <w:rFonts w:ascii="Cambria" w:hAnsi="Cambria"/>
              </w:rPr>
            </w:pPr>
            <w:r w:rsidRPr="00C309E1">
              <w:rPr>
                <w:rFonts w:ascii="Cambria" w:hAnsi="Cambria"/>
                <w:i/>
                <w:sz w:val="22"/>
                <w:szCs w:val="22"/>
              </w:rPr>
              <w:t>(įrašo Tiekėjas)</w:t>
            </w:r>
          </w:p>
        </w:tc>
      </w:tr>
    </w:tbl>
    <w:p w:rsidR="00C309E1" w:rsidRPr="00C309E1" w:rsidRDefault="00C309E1" w:rsidP="00C309E1">
      <w:pPr>
        <w:jc w:val="center"/>
        <w:rPr>
          <w:rFonts w:ascii="Cambria" w:hAnsi="Cambria"/>
        </w:rPr>
      </w:pPr>
    </w:p>
    <w:p w:rsidR="00C309E1" w:rsidRPr="00C309E1" w:rsidRDefault="00C309E1" w:rsidP="00C309E1">
      <w:pPr>
        <w:ind w:firstLine="567"/>
        <w:jc w:val="both"/>
        <w:rPr>
          <w:rFonts w:ascii="Cambria" w:hAnsi="Cambria"/>
        </w:rPr>
      </w:pPr>
      <w:r w:rsidRPr="00C309E1">
        <w:rPr>
          <w:rFonts w:ascii="Cambria" w:hAnsi="Cambria"/>
        </w:rPr>
        <w:t xml:space="preserve">Tiekėjas pildo stulpelį „Siūloma techninė charakteristika, gamintojas“ pateikdamas aiškiai suformuluotus, atitikimą reikalavimams pagrindžiančius faktus. Kartu su konkurso dalyvio pasiūlyme įvardintų prekių charakteristikomis turi būti nurodytas prekių gamintojas bei viešai prieinamas informacijos šaltinis (pvz. gamintojo ar tiekėjo virtualus katalogas internete), arba pateiktas oficialus galiojantis gamintojo prekių katalogas, kuriame būtų aprašytos konkursui siūlomos prekės. Tiekėjas pildo siūlomą techninę charakteristiką nurodydamas tikslius ir konkrečius siūlomos prekės duomenis, nepalikdamas lentelėje pateiktų dydžių reikšmių </w:t>
      </w:r>
      <w:proofErr w:type="spellStart"/>
      <w:r w:rsidRPr="00C309E1">
        <w:rPr>
          <w:rFonts w:ascii="Cambria" w:hAnsi="Cambria"/>
        </w:rPr>
        <w:t>tolerancijų</w:t>
      </w:r>
      <w:proofErr w:type="spellEnd"/>
      <w:r w:rsidRPr="00C309E1">
        <w:rPr>
          <w:rFonts w:ascii="Cambria" w:hAnsi="Cambria"/>
        </w:rPr>
        <w:t>, pvz.: „lygiavertė“, (±), „atitinka“ ir pan.;</w:t>
      </w:r>
    </w:p>
    <w:p w:rsidR="006370A3" w:rsidRPr="00C309E1" w:rsidRDefault="00C309E1" w:rsidP="00C309E1">
      <w:pPr>
        <w:jc w:val="center"/>
        <w:rPr>
          <w:rFonts w:ascii="Cambria" w:hAnsi="Cambria"/>
        </w:rPr>
      </w:pPr>
      <w:r w:rsidRPr="00C309E1">
        <w:rPr>
          <w:rFonts w:ascii="Cambria" w:eastAsia="Calibri" w:hAnsi="Cambria"/>
          <w:bCs/>
          <w:color w:val="000000"/>
        </w:rPr>
        <w:t>__________</w:t>
      </w:r>
    </w:p>
    <w:p w:rsidR="00BE56BF" w:rsidRPr="00C309E1" w:rsidRDefault="00D20A0F" w:rsidP="00F1642B">
      <w:pPr>
        <w:spacing w:line="480" w:lineRule="auto"/>
        <w:rPr>
          <w:rFonts w:ascii="Cambria" w:hAnsi="Cambria"/>
        </w:rPr>
      </w:pPr>
      <w:r w:rsidRPr="00C309E1">
        <w:rPr>
          <w:rFonts w:ascii="Cambria" w:hAnsi="Cambria"/>
        </w:rPr>
        <w:t xml:space="preserve"> </w:t>
      </w:r>
      <w:r w:rsidR="008E359D" w:rsidRPr="00C309E1">
        <w:rPr>
          <w:rFonts w:ascii="Cambria" w:hAnsi="Cambria"/>
        </w:rPr>
        <w:t xml:space="preserve">                                                                                                                                                              </w:t>
      </w:r>
    </w:p>
    <w:sectPr w:rsidR="00BE56BF" w:rsidRPr="00C309E1" w:rsidSect="006E03E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204" w:rsidRDefault="00346204" w:rsidP="00FE2900">
      <w:r>
        <w:separator/>
      </w:r>
    </w:p>
  </w:endnote>
  <w:endnote w:type="continuationSeparator" w:id="0">
    <w:p w:rsidR="00346204" w:rsidRDefault="00346204" w:rsidP="00FE2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204" w:rsidRDefault="00346204" w:rsidP="00FE2900">
      <w:r>
        <w:separator/>
      </w:r>
    </w:p>
  </w:footnote>
  <w:footnote w:type="continuationSeparator" w:id="0">
    <w:p w:rsidR="00346204" w:rsidRDefault="00346204" w:rsidP="00FE2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AE719B"/>
    <w:multiLevelType w:val="hybridMultilevel"/>
    <w:tmpl w:val="D4DEDBB2"/>
    <w:lvl w:ilvl="0" w:tplc="FD20697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2F89"/>
    <w:rsid w:val="000145CE"/>
    <w:rsid w:val="000158B5"/>
    <w:rsid w:val="000177FF"/>
    <w:rsid w:val="000239AD"/>
    <w:rsid w:val="00042FE7"/>
    <w:rsid w:val="000536FD"/>
    <w:rsid w:val="000625DB"/>
    <w:rsid w:val="000809D4"/>
    <w:rsid w:val="000816AE"/>
    <w:rsid w:val="000844A6"/>
    <w:rsid w:val="00090542"/>
    <w:rsid w:val="000919D9"/>
    <w:rsid w:val="00091FED"/>
    <w:rsid w:val="000D1430"/>
    <w:rsid w:val="000F6B19"/>
    <w:rsid w:val="00113911"/>
    <w:rsid w:val="00116C4D"/>
    <w:rsid w:val="001229C3"/>
    <w:rsid w:val="00155B62"/>
    <w:rsid w:val="00156A93"/>
    <w:rsid w:val="00156DF2"/>
    <w:rsid w:val="0017388E"/>
    <w:rsid w:val="0019024C"/>
    <w:rsid w:val="001B6DD9"/>
    <w:rsid w:val="001B7F18"/>
    <w:rsid w:val="001C1A9C"/>
    <w:rsid w:val="001D45B0"/>
    <w:rsid w:val="001E4151"/>
    <w:rsid w:val="001F4872"/>
    <w:rsid w:val="00200886"/>
    <w:rsid w:val="002039D7"/>
    <w:rsid w:val="00210491"/>
    <w:rsid w:val="00210F8D"/>
    <w:rsid w:val="00214C4A"/>
    <w:rsid w:val="00226FD5"/>
    <w:rsid w:val="00233493"/>
    <w:rsid w:val="00251A39"/>
    <w:rsid w:val="00296392"/>
    <w:rsid w:val="002B19C3"/>
    <w:rsid w:val="002B48DF"/>
    <w:rsid w:val="002B5932"/>
    <w:rsid w:val="002C1134"/>
    <w:rsid w:val="002D0A24"/>
    <w:rsid w:val="002D2415"/>
    <w:rsid w:val="002E2F4B"/>
    <w:rsid w:val="002E5258"/>
    <w:rsid w:val="002E5A05"/>
    <w:rsid w:val="00303176"/>
    <w:rsid w:val="0032527E"/>
    <w:rsid w:val="003448AB"/>
    <w:rsid w:val="00346204"/>
    <w:rsid w:val="003530B4"/>
    <w:rsid w:val="003770B5"/>
    <w:rsid w:val="003A12BA"/>
    <w:rsid w:val="003C3F32"/>
    <w:rsid w:val="003C461A"/>
    <w:rsid w:val="003C7F34"/>
    <w:rsid w:val="003F640B"/>
    <w:rsid w:val="003F6D7E"/>
    <w:rsid w:val="0041783F"/>
    <w:rsid w:val="0042069A"/>
    <w:rsid w:val="00425AF3"/>
    <w:rsid w:val="00450A75"/>
    <w:rsid w:val="0045231A"/>
    <w:rsid w:val="0047452C"/>
    <w:rsid w:val="00491E77"/>
    <w:rsid w:val="00496116"/>
    <w:rsid w:val="004B3EAA"/>
    <w:rsid w:val="004B75A0"/>
    <w:rsid w:val="004C049A"/>
    <w:rsid w:val="004D5DE1"/>
    <w:rsid w:val="00517F80"/>
    <w:rsid w:val="0053331A"/>
    <w:rsid w:val="005344E1"/>
    <w:rsid w:val="005371E9"/>
    <w:rsid w:val="00544A8B"/>
    <w:rsid w:val="0055223B"/>
    <w:rsid w:val="00582A5E"/>
    <w:rsid w:val="005A7A9B"/>
    <w:rsid w:val="005C0518"/>
    <w:rsid w:val="005C310A"/>
    <w:rsid w:val="005C5964"/>
    <w:rsid w:val="005D3F63"/>
    <w:rsid w:val="005D4A8B"/>
    <w:rsid w:val="005D6EEF"/>
    <w:rsid w:val="005E6D1D"/>
    <w:rsid w:val="005F12ED"/>
    <w:rsid w:val="00605DE8"/>
    <w:rsid w:val="006063B5"/>
    <w:rsid w:val="00633A86"/>
    <w:rsid w:val="006370A3"/>
    <w:rsid w:val="00652791"/>
    <w:rsid w:val="00663E06"/>
    <w:rsid w:val="00687DDC"/>
    <w:rsid w:val="006A04E5"/>
    <w:rsid w:val="006A2B5D"/>
    <w:rsid w:val="006B2453"/>
    <w:rsid w:val="006B30CA"/>
    <w:rsid w:val="006B47D2"/>
    <w:rsid w:val="006B79D7"/>
    <w:rsid w:val="006D09F8"/>
    <w:rsid w:val="006D1FD1"/>
    <w:rsid w:val="006E03EB"/>
    <w:rsid w:val="007112C4"/>
    <w:rsid w:val="007227E3"/>
    <w:rsid w:val="00746A92"/>
    <w:rsid w:val="00750732"/>
    <w:rsid w:val="00750866"/>
    <w:rsid w:val="007928DD"/>
    <w:rsid w:val="007A55F8"/>
    <w:rsid w:val="007D6F95"/>
    <w:rsid w:val="007E21A8"/>
    <w:rsid w:val="007E3E7E"/>
    <w:rsid w:val="007F2B0B"/>
    <w:rsid w:val="007F62AF"/>
    <w:rsid w:val="007F65E2"/>
    <w:rsid w:val="008168F0"/>
    <w:rsid w:val="00827918"/>
    <w:rsid w:val="00837FD6"/>
    <w:rsid w:val="0084030E"/>
    <w:rsid w:val="008473E6"/>
    <w:rsid w:val="00856EFE"/>
    <w:rsid w:val="00857DA2"/>
    <w:rsid w:val="00871C8E"/>
    <w:rsid w:val="00877B60"/>
    <w:rsid w:val="00884E14"/>
    <w:rsid w:val="008A6E85"/>
    <w:rsid w:val="008B604F"/>
    <w:rsid w:val="008E359D"/>
    <w:rsid w:val="00970098"/>
    <w:rsid w:val="009C12EE"/>
    <w:rsid w:val="009C6B27"/>
    <w:rsid w:val="009F55F5"/>
    <w:rsid w:val="00A027C4"/>
    <w:rsid w:val="00A1721B"/>
    <w:rsid w:val="00A22285"/>
    <w:rsid w:val="00A23EA9"/>
    <w:rsid w:val="00A33FE9"/>
    <w:rsid w:val="00A43496"/>
    <w:rsid w:val="00A52148"/>
    <w:rsid w:val="00A52161"/>
    <w:rsid w:val="00A52F89"/>
    <w:rsid w:val="00A6252F"/>
    <w:rsid w:val="00A64987"/>
    <w:rsid w:val="00A664F9"/>
    <w:rsid w:val="00A7657E"/>
    <w:rsid w:val="00A931F8"/>
    <w:rsid w:val="00AA4C38"/>
    <w:rsid w:val="00AC713D"/>
    <w:rsid w:val="00AD1F75"/>
    <w:rsid w:val="00AE4FB3"/>
    <w:rsid w:val="00B033C0"/>
    <w:rsid w:val="00B077E1"/>
    <w:rsid w:val="00B6381E"/>
    <w:rsid w:val="00B641D9"/>
    <w:rsid w:val="00B65339"/>
    <w:rsid w:val="00B75ECC"/>
    <w:rsid w:val="00BA58C0"/>
    <w:rsid w:val="00BD42F4"/>
    <w:rsid w:val="00BD6B8C"/>
    <w:rsid w:val="00BE443B"/>
    <w:rsid w:val="00BE56BF"/>
    <w:rsid w:val="00BE6D8C"/>
    <w:rsid w:val="00C10EC5"/>
    <w:rsid w:val="00C309E1"/>
    <w:rsid w:val="00C353BE"/>
    <w:rsid w:val="00C44B7F"/>
    <w:rsid w:val="00C83DD8"/>
    <w:rsid w:val="00C947FA"/>
    <w:rsid w:val="00C97008"/>
    <w:rsid w:val="00CB42B6"/>
    <w:rsid w:val="00CB6046"/>
    <w:rsid w:val="00CB6087"/>
    <w:rsid w:val="00CF3640"/>
    <w:rsid w:val="00D149F4"/>
    <w:rsid w:val="00D20A0F"/>
    <w:rsid w:val="00D25641"/>
    <w:rsid w:val="00D609BF"/>
    <w:rsid w:val="00D74815"/>
    <w:rsid w:val="00D81A5F"/>
    <w:rsid w:val="00D97FB4"/>
    <w:rsid w:val="00DA1243"/>
    <w:rsid w:val="00DA2284"/>
    <w:rsid w:val="00DD6FFF"/>
    <w:rsid w:val="00DF21DD"/>
    <w:rsid w:val="00DF394A"/>
    <w:rsid w:val="00DF4E0A"/>
    <w:rsid w:val="00E00BB8"/>
    <w:rsid w:val="00E26BF5"/>
    <w:rsid w:val="00E36B84"/>
    <w:rsid w:val="00E40F94"/>
    <w:rsid w:val="00E65E98"/>
    <w:rsid w:val="00E9012E"/>
    <w:rsid w:val="00E904E6"/>
    <w:rsid w:val="00E9165B"/>
    <w:rsid w:val="00EB2439"/>
    <w:rsid w:val="00EB5525"/>
    <w:rsid w:val="00EC3CC1"/>
    <w:rsid w:val="00EC45D4"/>
    <w:rsid w:val="00EC60FA"/>
    <w:rsid w:val="00ED2400"/>
    <w:rsid w:val="00EE3EEA"/>
    <w:rsid w:val="00F1642B"/>
    <w:rsid w:val="00F45CCD"/>
    <w:rsid w:val="00F47D98"/>
    <w:rsid w:val="00F640E9"/>
    <w:rsid w:val="00F85FA6"/>
    <w:rsid w:val="00FA030C"/>
    <w:rsid w:val="00FB057D"/>
    <w:rsid w:val="00FC422D"/>
    <w:rsid w:val="00FD0E82"/>
    <w:rsid w:val="00FD5A10"/>
    <w:rsid w:val="00FD5C01"/>
    <w:rsid w:val="00FE2900"/>
    <w:rsid w:val="00FE2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FC8BD"/>
  <w15:docId w15:val="{722DDD5C-47D0-4BAA-8602-FC6579770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2F89"/>
    <w:pPr>
      <w:suppressAutoHyphens/>
      <w:spacing w:after="0" w:line="240" w:lineRule="auto"/>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2069A"/>
    <w:rPr>
      <w:color w:val="0000FF" w:themeColor="hyperlink"/>
      <w:u w:val="single"/>
    </w:rPr>
  </w:style>
  <w:style w:type="paragraph" w:styleId="ListParagraph">
    <w:name w:val="List Paragraph"/>
    <w:basedOn w:val="Normal"/>
    <w:uiPriority w:val="34"/>
    <w:qFormat/>
    <w:rsid w:val="0042069A"/>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styleId="Header">
    <w:name w:val="header"/>
    <w:basedOn w:val="Normal"/>
    <w:link w:val="HeaderChar"/>
    <w:uiPriority w:val="99"/>
    <w:unhideWhenUsed/>
    <w:rsid w:val="00FE2900"/>
    <w:pPr>
      <w:tabs>
        <w:tab w:val="center" w:pos="4819"/>
        <w:tab w:val="right" w:pos="9638"/>
      </w:tabs>
    </w:pPr>
  </w:style>
  <w:style w:type="character" w:customStyle="1" w:styleId="HeaderChar">
    <w:name w:val="Header Char"/>
    <w:basedOn w:val="DefaultParagraphFont"/>
    <w:link w:val="Header"/>
    <w:uiPriority w:val="99"/>
    <w:rsid w:val="00FE2900"/>
    <w:rPr>
      <w:rFonts w:ascii="Times New Roman" w:eastAsia="Times New Roman" w:hAnsi="Times New Roman" w:cs="Times New Roman"/>
      <w:sz w:val="24"/>
      <w:szCs w:val="24"/>
      <w:lang w:eastAsia="zh-CN"/>
    </w:rPr>
  </w:style>
  <w:style w:type="paragraph" w:styleId="Footer">
    <w:name w:val="footer"/>
    <w:basedOn w:val="Normal"/>
    <w:link w:val="FooterChar"/>
    <w:uiPriority w:val="99"/>
    <w:unhideWhenUsed/>
    <w:rsid w:val="00FE2900"/>
    <w:pPr>
      <w:tabs>
        <w:tab w:val="center" w:pos="4819"/>
        <w:tab w:val="right" w:pos="9638"/>
      </w:tabs>
    </w:pPr>
  </w:style>
  <w:style w:type="character" w:customStyle="1" w:styleId="FooterChar">
    <w:name w:val="Footer Char"/>
    <w:basedOn w:val="DefaultParagraphFont"/>
    <w:link w:val="Footer"/>
    <w:uiPriority w:val="99"/>
    <w:rsid w:val="00FE2900"/>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213">
      <w:bodyDiv w:val="1"/>
      <w:marLeft w:val="0"/>
      <w:marRight w:val="0"/>
      <w:marTop w:val="0"/>
      <w:marBottom w:val="0"/>
      <w:divBdr>
        <w:top w:val="none" w:sz="0" w:space="0" w:color="auto"/>
        <w:left w:val="none" w:sz="0" w:space="0" w:color="auto"/>
        <w:bottom w:val="none" w:sz="0" w:space="0" w:color="auto"/>
        <w:right w:val="none" w:sz="0" w:space="0" w:color="auto"/>
      </w:divBdr>
    </w:div>
    <w:div w:id="611283185">
      <w:bodyDiv w:val="1"/>
      <w:marLeft w:val="0"/>
      <w:marRight w:val="0"/>
      <w:marTop w:val="0"/>
      <w:marBottom w:val="0"/>
      <w:divBdr>
        <w:top w:val="none" w:sz="0" w:space="0" w:color="auto"/>
        <w:left w:val="none" w:sz="0" w:space="0" w:color="auto"/>
        <w:bottom w:val="none" w:sz="0" w:space="0" w:color="auto"/>
        <w:right w:val="none" w:sz="0" w:space="0" w:color="auto"/>
      </w:divBdr>
    </w:div>
    <w:div w:id="1291129478">
      <w:bodyDiv w:val="1"/>
      <w:marLeft w:val="0"/>
      <w:marRight w:val="0"/>
      <w:marTop w:val="0"/>
      <w:marBottom w:val="0"/>
      <w:divBdr>
        <w:top w:val="none" w:sz="0" w:space="0" w:color="auto"/>
        <w:left w:val="none" w:sz="0" w:space="0" w:color="auto"/>
        <w:bottom w:val="none" w:sz="0" w:space="0" w:color="auto"/>
        <w:right w:val="none" w:sz="0" w:space="0" w:color="auto"/>
      </w:divBdr>
      <w:divsChild>
        <w:div w:id="481624730">
          <w:marLeft w:val="0"/>
          <w:marRight w:val="0"/>
          <w:marTop w:val="0"/>
          <w:marBottom w:val="0"/>
          <w:divBdr>
            <w:top w:val="none" w:sz="0" w:space="0" w:color="auto"/>
            <w:left w:val="none" w:sz="0" w:space="0" w:color="auto"/>
            <w:bottom w:val="none" w:sz="0" w:space="0" w:color="auto"/>
            <w:right w:val="none" w:sz="0" w:space="0" w:color="auto"/>
          </w:divBdr>
        </w:div>
        <w:div w:id="1502163299">
          <w:marLeft w:val="0"/>
          <w:marRight w:val="0"/>
          <w:marTop w:val="0"/>
          <w:marBottom w:val="0"/>
          <w:divBdr>
            <w:top w:val="none" w:sz="0" w:space="0" w:color="auto"/>
            <w:left w:val="none" w:sz="0" w:space="0" w:color="auto"/>
            <w:bottom w:val="none" w:sz="0" w:space="0" w:color="auto"/>
            <w:right w:val="none" w:sz="0" w:space="0" w:color="auto"/>
          </w:divBdr>
        </w:div>
        <w:div w:id="1048411050">
          <w:marLeft w:val="0"/>
          <w:marRight w:val="0"/>
          <w:marTop w:val="0"/>
          <w:marBottom w:val="0"/>
          <w:divBdr>
            <w:top w:val="none" w:sz="0" w:space="0" w:color="auto"/>
            <w:left w:val="none" w:sz="0" w:space="0" w:color="auto"/>
            <w:bottom w:val="none" w:sz="0" w:space="0" w:color="auto"/>
            <w:right w:val="none" w:sz="0" w:space="0" w:color="auto"/>
          </w:divBdr>
        </w:div>
      </w:divsChild>
    </w:div>
    <w:div w:id="141790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4C73C7-AD1B-4711-B114-E131C75AE89B}">
  <ds:schemaRefs>
    <ds:schemaRef ds:uri="http://schemas.microsoft.com/sharepoint/v3/contenttype/forms"/>
  </ds:schemaRefs>
</ds:datastoreItem>
</file>

<file path=customXml/itemProps2.xml><?xml version="1.0" encoding="utf-8"?>
<ds:datastoreItem xmlns:ds="http://schemas.openxmlformats.org/officeDocument/2006/customXml" ds:itemID="{EB2E60A6-BF40-4A56-9A28-698A2CCF82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A3A4AB-F1AD-4643-9129-0512B8C67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942</Words>
  <Characters>537</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Grizli777</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Regina Gasiūnienė</cp:lastModifiedBy>
  <cp:revision>29</cp:revision>
  <cp:lastPrinted>2019-11-29T12:44:00Z</cp:lastPrinted>
  <dcterms:created xsi:type="dcterms:W3CDTF">2022-04-06T08:34:00Z</dcterms:created>
  <dcterms:modified xsi:type="dcterms:W3CDTF">2026-07-24T08:15:00Z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